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C481F" w14:textId="77777777" w:rsidR="00A73B80" w:rsidRPr="003572E5" w:rsidRDefault="00BA4356" w:rsidP="003572E5">
      <w:pPr>
        <w:jc w:val="both"/>
        <w:rPr>
          <w:rFonts w:ascii="Verdana" w:hAnsi="Verdana"/>
          <w:sz w:val="28"/>
          <w:szCs w:val="28"/>
        </w:rPr>
      </w:pPr>
      <w:r w:rsidRPr="003572E5">
        <w:rPr>
          <w:rFonts w:ascii="Verdana" w:hAnsi="Verdana"/>
          <w:sz w:val="28"/>
          <w:szCs w:val="28"/>
        </w:rPr>
        <w:t>Shanahan &amp; Shanahan quotes 2008</w:t>
      </w:r>
    </w:p>
    <w:p w14:paraId="2E77BD5B" w14:textId="7011FFFB" w:rsidR="00BA4356" w:rsidRPr="003572E5" w:rsidRDefault="00BA4356" w:rsidP="003572E5">
      <w:pPr>
        <w:jc w:val="both"/>
        <w:rPr>
          <w:rFonts w:ascii="Verdana" w:hAnsi="Verdana"/>
          <w:sz w:val="28"/>
          <w:szCs w:val="28"/>
        </w:rPr>
      </w:pPr>
      <w:r w:rsidRPr="003572E5">
        <w:rPr>
          <w:rFonts w:ascii="Verdana" w:hAnsi="Verdana"/>
          <w:sz w:val="28"/>
          <w:szCs w:val="28"/>
        </w:rPr>
        <w:t>Formulating an appropriate curriculum for secondary teach preparation is a necessary, though insufficient, condition for improving literacy teaching for middle and high school students.</w:t>
      </w:r>
      <w:r w:rsidR="00801E1E" w:rsidRPr="003572E5">
        <w:rPr>
          <w:rFonts w:ascii="Verdana" w:hAnsi="Verdana"/>
          <w:sz w:val="28"/>
          <w:szCs w:val="28"/>
        </w:rPr>
        <w:t xml:space="preserve"> p. 57</w:t>
      </w:r>
    </w:p>
    <w:p w14:paraId="42A81BB5" w14:textId="77777777" w:rsidR="00BA4356" w:rsidRPr="003572E5" w:rsidRDefault="00BA4356" w:rsidP="003572E5">
      <w:pPr>
        <w:jc w:val="both"/>
        <w:rPr>
          <w:rFonts w:ascii="Verdana" w:hAnsi="Verdana"/>
          <w:sz w:val="28"/>
          <w:szCs w:val="28"/>
        </w:rPr>
      </w:pPr>
    </w:p>
    <w:p w14:paraId="463BCBD1" w14:textId="0EBA2452" w:rsidR="00BA4356" w:rsidRPr="003572E5" w:rsidRDefault="00BA4356" w:rsidP="003572E5">
      <w:pPr>
        <w:jc w:val="both"/>
        <w:rPr>
          <w:rFonts w:ascii="Verdana" w:hAnsi="Verdana"/>
          <w:sz w:val="28"/>
          <w:szCs w:val="28"/>
        </w:rPr>
      </w:pPr>
      <w:r w:rsidRPr="003572E5">
        <w:rPr>
          <w:rFonts w:ascii="Verdana" w:hAnsi="Verdana"/>
          <w:sz w:val="28"/>
          <w:szCs w:val="28"/>
        </w:rPr>
        <w:t>There is also a clear need for explicit literacy certification standards for teachers who teach in the disciplines, closer relationships between the faculties of education and the liberal arts and sciences (who too often separately prepare these teachers), and sufficient resources to allow pre</w:t>
      </w:r>
      <w:r w:rsidR="003572E5">
        <w:rPr>
          <w:rFonts w:ascii="Verdana" w:hAnsi="Verdana"/>
          <w:sz w:val="28"/>
          <w:szCs w:val="28"/>
        </w:rPr>
        <w:t>-</w:t>
      </w:r>
      <w:r w:rsidRPr="003572E5">
        <w:rPr>
          <w:rFonts w:ascii="Verdana" w:hAnsi="Verdana"/>
          <w:sz w:val="28"/>
          <w:szCs w:val="28"/>
        </w:rPr>
        <w:t>service teachers to practice their teaching in varied disciplinary si</w:t>
      </w:r>
      <w:r w:rsidR="00801E1E" w:rsidRPr="003572E5">
        <w:rPr>
          <w:rFonts w:ascii="Verdana" w:hAnsi="Verdana"/>
          <w:sz w:val="28"/>
          <w:szCs w:val="28"/>
        </w:rPr>
        <w:t xml:space="preserve">tuations and classroom contexts. p. 57 </w:t>
      </w:r>
    </w:p>
    <w:p w14:paraId="7F06DB53" w14:textId="77777777" w:rsidR="00BA4356" w:rsidRPr="003572E5" w:rsidRDefault="00BA4356" w:rsidP="003572E5">
      <w:pPr>
        <w:jc w:val="both"/>
        <w:rPr>
          <w:rFonts w:ascii="Verdana" w:hAnsi="Verdana"/>
          <w:sz w:val="28"/>
          <w:szCs w:val="28"/>
        </w:rPr>
      </w:pPr>
    </w:p>
    <w:p w14:paraId="45190D84" w14:textId="5F6CBA19" w:rsidR="00BA4356" w:rsidRPr="003572E5" w:rsidRDefault="00801E1E" w:rsidP="003572E5">
      <w:pPr>
        <w:jc w:val="both"/>
        <w:rPr>
          <w:rFonts w:ascii="Verdana" w:hAnsi="Verdana"/>
          <w:sz w:val="28"/>
          <w:szCs w:val="28"/>
        </w:rPr>
      </w:pPr>
      <w:r w:rsidRPr="003572E5">
        <w:rPr>
          <w:rFonts w:ascii="Verdana" w:hAnsi="Verdana"/>
          <w:sz w:val="28"/>
          <w:szCs w:val="28"/>
        </w:rPr>
        <w:t>Historically, instructional literacy efforts h</w:t>
      </w:r>
      <w:r w:rsidR="0085370C">
        <w:rPr>
          <w:rFonts w:ascii="Verdana" w:hAnsi="Verdana"/>
          <w:sz w:val="28"/>
          <w:szCs w:val="28"/>
        </w:rPr>
        <w:t>ave focussed on highly generaliz</w:t>
      </w:r>
      <w:bookmarkStart w:id="0" w:name="_GoBack"/>
      <w:bookmarkEnd w:id="0"/>
      <w:r w:rsidRPr="003572E5">
        <w:rPr>
          <w:rFonts w:ascii="Verdana" w:hAnsi="Verdana"/>
          <w:sz w:val="28"/>
          <w:szCs w:val="28"/>
        </w:rPr>
        <w:t>able skills and abilities, such as decoding, fluency, and basic comprehension strategies t</w:t>
      </w:r>
      <w:r w:rsidR="0085370C">
        <w:rPr>
          <w:rFonts w:ascii="Verdana" w:hAnsi="Verdana"/>
          <w:sz w:val="28"/>
          <w:szCs w:val="28"/>
        </w:rPr>
        <w:t>h</w:t>
      </w:r>
      <w:r w:rsidRPr="003572E5">
        <w:rPr>
          <w:rFonts w:ascii="Verdana" w:hAnsi="Verdana"/>
          <w:sz w:val="28"/>
          <w:szCs w:val="28"/>
        </w:rPr>
        <w:t xml:space="preserve">at can be applied to most texts and reading circumstances across the content areas. </w:t>
      </w:r>
      <w:proofErr w:type="gramStart"/>
      <w:r w:rsidRPr="003572E5">
        <w:rPr>
          <w:rFonts w:ascii="Verdana" w:hAnsi="Verdana"/>
          <w:sz w:val="28"/>
          <w:szCs w:val="28"/>
        </w:rPr>
        <w:t>p</w:t>
      </w:r>
      <w:proofErr w:type="gramEnd"/>
      <w:r w:rsidRPr="003572E5">
        <w:rPr>
          <w:rFonts w:ascii="Verdana" w:hAnsi="Verdana"/>
          <w:sz w:val="28"/>
          <w:szCs w:val="28"/>
        </w:rPr>
        <w:t>.56</w:t>
      </w:r>
    </w:p>
    <w:p w14:paraId="3336B4FF" w14:textId="77777777" w:rsidR="00801E1E" w:rsidRPr="003572E5" w:rsidRDefault="00801E1E" w:rsidP="003572E5">
      <w:pPr>
        <w:jc w:val="both"/>
        <w:rPr>
          <w:rFonts w:ascii="Verdana" w:hAnsi="Verdana"/>
          <w:sz w:val="28"/>
          <w:szCs w:val="28"/>
        </w:rPr>
      </w:pPr>
    </w:p>
    <w:p w14:paraId="73BE5C5D" w14:textId="20810438" w:rsidR="00801E1E" w:rsidRPr="003572E5" w:rsidRDefault="00AE127B" w:rsidP="003572E5">
      <w:pPr>
        <w:jc w:val="both"/>
        <w:rPr>
          <w:rFonts w:ascii="Verdana" w:hAnsi="Verdana"/>
          <w:sz w:val="28"/>
          <w:szCs w:val="28"/>
        </w:rPr>
      </w:pPr>
      <w:r w:rsidRPr="003572E5">
        <w:rPr>
          <w:rFonts w:ascii="Verdana" w:hAnsi="Verdana"/>
          <w:sz w:val="28"/>
          <w:szCs w:val="28"/>
        </w:rPr>
        <w:t xml:space="preserve">… </w:t>
      </w:r>
      <w:proofErr w:type="gramStart"/>
      <w:r w:rsidRPr="003572E5">
        <w:rPr>
          <w:rFonts w:ascii="Verdana" w:hAnsi="Verdana"/>
          <w:sz w:val="28"/>
          <w:szCs w:val="28"/>
        </w:rPr>
        <w:t>the</w:t>
      </w:r>
      <w:proofErr w:type="gramEnd"/>
      <w:r w:rsidRPr="003572E5">
        <w:rPr>
          <w:rFonts w:ascii="Verdana" w:hAnsi="Verdana"/>
          <w:sz w:val="28"/>
          <w:szCs w:val="28"/>
        </w:rPr>
        <w:t xml:space="preserve"> nature of the disciplines is something that must be communicated to the adolescents, along with the ways in which experts approach the reading of text. p. 51</w:t>
      </w:r>
    </w:p>
    <w:p w14:paraId="4545C41A" w14:textId="77777777" w:rsidR="00AE127B" w:rsidRPr="003572E5" w:rsidRDefault="00AE127B" w:rsidP="003572E5">
      <w:pPr>
        <w:jc w:val="both"/>
        <w:rPr>
          <w:rFonts w:ascii="Verdana" w:hAnsi="Verdana"/>
          <w:sz w:val="28"/>
          <w:szCs w:val="28"/>
        </w:rPr>
      </w:pPr>
    </w:p>
    <w:p w14:paraId="108BABF8" w14:textId="77C136FA" w:rsidR="00AE127B" w:rsidRPr="003572E5" w:rsidRDefault="00AE127B" w:rsidP="003572E5">
      <w:pPr>
        <w:jc w:val="both"/>
        <w:rPr>
          <w:rFonts w:ascii="Verdana" w:hAnsi="Verdana"/>
          <w:sz w:val="28"/>
          <w:szCs w:val="28"/>
        </w:rPr>
      </w:pPr>
      <w:r w:rsidRPr="003572E5">
        <w:rPr>
          <w:rFonts w:ascii="Verdana" w:hAnsi="Verdana"/>
          <w:sz w:val="28"/>
          <w:szCs w:val="28"/>
        </w:rPr>
        <w:t>Students’ text comprehension, we believe, benefits when students learn to approach different texts with different lenses. p. 51</w:t>
      </w:r>
    </w:p>
    <w:p w14:paraId="520046B7" w14:textId="77777777" w:rsidR="00AE127B" w:rsidRPr="003572E5" w:rsidRDefault="00AE127B" w:rsidP="003572E5">
      <w:pPr>
        <w:jc w:val="both"/>
        <w:rPr>
          <w:rFonts w:ascii="Verdana" w:hAnsi="Verdana"/>
          <w:sz w:val="28"/>
          <w:szCs w:val="28"/>
        </w:rPr>
      </w:pPr>
    </w:p>
    <w:p w14:paraId="45EEDDD6" w14:textId="3B9B0974" w:rsidR="00AE127B" w:rsidRPr="003572E5" w:rsidRDefault="006526FF" w:rsidP="003572E5">
      <w:pPr>
        <w:jc w:val="both"/>
        <w:rPr>
          <w:rFonts w:ascii="Verdana" w:hAnsi="Verdana"/>
          <w:sz w:val="28"/>
          <w:szCs w:val="28"/>
        </w:rPr>
      </w:pPr>
      <w:r w:rsidRPr="003572E5">
        <w:rPr>
          <w:rFonts w:ascii="Verdana" w:hAnsi="Verdana"/>
          <w:sz w:val="28"/>
          <w:szCs w:val="28"/>
        </w:rPr>
        <w:t>Students believe that they are reading to learn “the facts” and fail to take into account the potential bias unless they are explicitly taught to do so (</w:t>
      </w:r>
      <w:proofErr w:type="spellStart"/>
      <w:r w:rsidRPr="003572E5">
        <w:rPr>
          <w:rFonts w:ascii="Verdana" w:hAnsi="Verdana"/>
          <w:sz w:val="28"/>
          <w:szCs w:val="28"/>
        </w:rPr>
        <w:t>H</w:t>
      </w:r>
      <w:r w:rsidR="003572E5">
        <w:rPr>
          <w:rFonts w:ascii="Verdana" w:hAnsi="Verdana"/>
          <w:sz w:val="28"/>
          <w:szCs w:val="28"/>
        </w:rPr>
        <w:t>ynd</w:t>
      </w:r>
      <w:proofErr w:type="spellEnd"/>
      <w:r w:rsidR="003572E5">
        <w:rPr>
          <w:rFonts w:ascii="Verdana" w:hAnsi="Verdana"/>
          <w:sz w:val="28"/>
          <w:szCs w:val="28"/>
        </w:rPr>
        <w:t xml:space="preserve">-Shanahan, </w:t>
      </w:r>
      <w:proofErr w:type="spellStart"/>
      <w:r w:rsidR="003572E5">
        <w:rPr>
          <w:rFonts w:ascii="Verdana" w:hAnsi="Verdana"/>
          <w:sz w:val="28"/>
          <w:szCs w:val="28"/>
        </w:rPr>
        <w:t>Holschuh</w:t>
      </w:r>
      <w:proofErr w:type="spellEnd"/>
      <w:r w:rsidR="003572E5">
        <w:rPr>
          <w:rFonts w:ascii="Verdana" w:hAnsi="Verdana"/>
          <w:sz w:val="28"/>
          <w:szCs w:val="28"/>
        </w:rPr>
        <w:t>, &amp; Hubba</w:t>
      </w:r>
      <w:r w:rsidRPr="003572E5">
        <w:rPr>
          <w:rFonts w:ascii="Verdana" w:hAnsi="Verdana"/>
          <w:sz w:val="28"/>
          <w:szCs w:val="28"/>
        </w:rPr>
        <w:t>r</w:t>
      </w:r>
      <w:r w:rsidR="003572E5">
        <w:rPr>
          <w:rFonts w:ascii="Verdana" w:hAnsi="Verdana"/>
          <w:sz w:val="28"/>
          <w:szCs w:val="28"/>
        </w:rPr>
        <w:t>d</w:t>
      </w:r>
      <w:r w:rsidRPr="003572E5">
        <w:rPr>
          <w:rFonts w:ascii="Verdana" w:hAnsi="Verdana"/>
          <w:sz w:val="28"/>
          <w:szCs w:val="28"/>
        </w:rPr>
        <w:t>, 2005). p. 50</w:t>
      </w:r>
    </w:p>
    <w:p w14:paraId="263D9D8C" w14:textId="77777777" w:rsidR="006526FF" w:rsidRPr="003572E5" w:rsidRDefault="006526FF" w:rsidP="003572E5">
      <w:pPr>
        <w:jc w:val="both"/>
        <w:rPr>
          <w:rFonts w:ascii="Verdana" w:hAnsi="Verdana"/>
          <w:sz w:val="28"/>
          <w:szCs w:val="28"/>
        </w:rPr>
      </w:pPr>
    </w:p>
    <w:p w14:paraId="2058A30A" w14:textId="1A9707D3" w:rsidR="006526FF" w:rsidRPr="003572E5" w:rsidRDefault="00120B36" w:rsidP="003572E5">
      <w:pPr>
        <w:jc w:val="both"/>
        <w:rPr>
          <w:rFonts w:ascii="Verdana" w:hAnsi="Verdana"/>
          <w:sz w:val="28"/>
          <w:szCs w:val="28"/>
        </w:rPr>
      </w:pPr>
      <w:r w:rsidRPr="003572E5">
        <w:rPr>
          <w:rFonts w:ascii="Verdana" w:hAnsi="Verdana"/>
          <w:sz w:val="28"/>
          <w:szCs w:val="28"/>
        </w:rPr>
        <w:t>Obviously there are many barriers to successfully addressing the nation’s literacy needs among adolescents, perhaps none more important than the preparation of the teaching force capable of delivering the needed instruction. p. 46</w:t>
      </w:r>
    </w:p>
    <w:p w14:paraId="47F845B5" w14:textId="77777777" w:rsidR="00120B36" w:rsidRPr="003572E5" w:rsidRDefault="00120B36" w:rsidP="003572E5">
      <w:pPr>
        <w:jc w:val="both"/>
        <w:rPr>
          <w:rFonts w:ascii="Verdana" w:hAnsi="Verdana"/>
          <w:sz w:val="28"/>
          <w:szCs w:val="28"/>
        </w:rPr>
      </w:pPr>
    </w:p>
    <w:p w14:paraId="2F13DFAD" w14:textId="10FE4D6F" w:rsidR="00120B36" w:rsidRPr="003572E5" w:rsidRDefault="00A73B80" w:rsidP="003572E5">
      <w:pPr>
        <w:jc w:val="both"/>
        <w:rPr>
          <w:rFonts w:ascii="Verdana" w:hAnsi="Verdana"/>
          <w:sz w:val="28"/>
          <w:szCs w:val="28"/>
        </w:rPr>
      </w:pPr>
      <w:r w:rsidRPr="003572E5">
        <w:rPr>
          <w:rFonts w:ascii="Verdana" w:hAnsi="Verdana"/>
          <w:sz w:val="28"/>
          <w:szCs w:val="28"/>
        </w:rPr>
        <w:lastRenderedPageBreak/>
        <w:t>Although mo</w:t>
      </w:r>
      <w:r w:rsidR="00542963" w:rsidRPr="003572E5">
        <w:rPr>
          <w:rFonts w:ascii="Verdana" w:hAnsi="Verdana"/>
          <w:sz w:val="28"/>
          <w:szCs w:val="28"/>
        </w:rPr>
        <w:t xml:space="preserve">st students manage to master basic and even intermediate literacy skills, many </w:t>
      </w:r>
      <w:r w:rsidR="0085370C">
        <w:rPr>
          <w:rFonts w:ascii="Verdana" w:hAnsi="Verdana"/>
          <w:sz w:val="28"/>
          <w:szCs w:val="28"/>
        </w:rPr>
        <w:t>n</w:t>
      </w:r>
      <w:r w:rsidR="00542963" w:rsidRPr="003572E5">
        <w:rPr>
          <w:rFonts w:ascii="Verdana" w:hAnsi="Verdana"/>
          <w:sz w:val="28"/>
          <w:szCs w:val="28"/>
        </w:rPr>
        <w:t>ever gain proficiency with the more advanc</w:t>
      </w:r>
      <w:r w:rsidR="0085370C">
        <w:rPr>
          <w:rFonts w:ascii="Verdana" w:hAnsi="Verdana"/>
          <w:sz w:val="28"/>
          <w:szCs w:val="28"/>
        </w:rPr>
        <w:t>ed skills that would enable them</w:t>
      </w:r>
      <w:r w:rsidR="00542963" w:rsidRPr="003572E5">
        <w:rPr>
          <w:rFonts w:ascii="Verdana" w:hAnsi="Verdana"/>
          <w:sz w:val="28"/>
          <w:szCs w:val="28"/>
        </w:rPr>
        <w:t xml:space="preserve"> to read challenging texts in science, history, literature, mathematics or technology (Griggs et al., 2007; </w:t>
      </w:r>
      <w:proofErr w:type="spellStart"/>
      <w:r w:rsidR="00542963" w:rsidRPr="003572E5">
        <w:rPr>
          <w:rFonts w:ascii="Verdana" w:hAnsi="Verdana"/>
          <w:sz w:val="28"/>
          <w:szCs w:val="28"/>
        </w:rPr>
        <w:t>Kutner</w:t>
      </w:r>
      <w:proofErr w:type="spellEnd"/>
      <w:r w:rsidR="00542963" w:rsidRPr="003572E5">
        <w:rPr>
          <w:rFonts w:ascii="Verdana" w:hAnsi="Verdana"/>
          <w:sz w:val="28"/>
          <w:szCs w:val="28"/>
        </w:rPr>
        <w:t>, Greenberg, Jin, Boyle, Hsu &amp; Dunleavy, 2007). p. 45</w:t>
      </w:r>
    </w:p>
    <w:p w14:paraId="1C16EA39" w14:textId="77777777" w:rsidR="00542963" w:rsidRPr="003572E5" w:rsidRDefault="00542963" w:rsidP="003572E5">
      <w:pPr>
        <w:jc w:val="both"/>
        <w:rPr>
          <w:rFonts w:ascii="Verdana" w:hAnsi="Verdana"/>
          <w:sz w:val="28"/>
          <w:szCs w:val="28"/>
        </w:rPr>
      </w:pPr>
    </w:p>
    <w:p w14:paraId="36244A4D" w14:textId="6A8FBC6C" w:rsidR="00542963" w:rsidRPr="003572E5" w:rsidRDefault="00026DF0" w:rsidP="003572E5">
      <w:pPr>
        <w:jc w:val="both"/>
        <w:rPr>
          <w:rFonts w:ascii="Verdana" w:hAnsi="Verdana"/>
          <w:sz w:val="28"/>
          <w:szCs w:val="28"/>
        </w:rPr>
      </w:pPr>
      <w:r w:rsidRPr="003572E5">
        <w:rPr>
          <w:rFonts w:ascii="Verdana" w:hAnsi="Verdana"/>
          <w:sz w:val="28"/>
          <w:szCs w:val="28"/>
        </w:rPr>
        <w:t>As students go beyond these basic aspects of literacy usually by the elementary grades,</w:t>
      </w:r>
      <w:r w:rsidR="001036A3" w:rsidRPr="003572E5">
        <w:rPr>
          <w:rFonts w:ascii="Verdana" w:hAnsi="Verdana"/>
          <w:sz w:val="28"/>
          <w:szCs w:val="28"/>
        </w:rPr>
        <w:t xml:space="preserve"> they begin to add more sophisticated routines and responses to their reading repertoires. p. 44</w:t>
      </w:r>
    </w:p>
    <w:p w14:paraId="69472CD4" w14:textId="77777777" w:rsidR="001036A3" w:rsidRPr="003572E5" w:rsidRDefault="001036A3" w:rsidP="003572E5">
      <w:pPr>
        <w:jc w:val="both"/>
        <w:rPr>
          <w:rFonts w:ascii="Verdana" w:hAnsi="Verdana"/>
          <w:sz w:val="28"/>
          <w:szCs w:val="28"/>
        </w:rPr>
      </w:pPr>
    </w:p>
    <w:p w14:paraId="273C5B4B" w14:textId="66CCA58A" w:rsidR="001036A3" w:rsidRPr="003572E5" w:rsidRDefault="003808D6" w:rsidP="003572E5">
      <w:pPr>
        <w:jc w:val="both"/>
        <w:rPr>
          <w:rFonts w:ascii="Verdana" w:hAnsi="Verdana"/>
          <w:sz w:val="28"/>
          <w:szCs w:val="28"/>
        </w:rPr>
      </w:pPr>
      <w:r w:rsidRPr="003572E5">
        <w:rPr>
          <w:rFonts w:ascii="Verdana" w:hAnsi="Verdana"/>
          <w:sz w:val="28"/>
          <w:szCs w:val="28"/>
        </w:rPr>
        <w:t>The pyramid illustrates the increasing specialisation of reading skills, but a similar structure could be used to accurately illustrate the declining amount of instructional support and assistance that is usually provided to students as they progress through the grades. p. 46</w:t>
      </w:r>
    </w:p>
    <w:p w14:paraId="4F32B167" w14:textId="77777777" w:rsidR="003808D6" w:rsidRPr="003572E5" w:rsidRDefault="003808D6" w:rsidP="003572E5">
      <w:pPr>
        <w:jc w:val="both"/>
        <w:rPr>
          <w:rFonts w:ascii="Verdana" w:hAnsi="Verdana"/>
          <w:sz w:val="28"/>
          <w:szCs w:val="28"/>
        </w:rPr>
      </w:pPr>
    </w:p>
    <w:p w14:paraId="53F79944" w14:textId="4635ECDE" w:rsidR="003808D6" w:rsidRPr="003572E5" w:rsidRDefault="003A5B74" w:rsidP="003572E5">
      <w:pPr>
        <w:jc w:val="both"/>
        <w:rPr>
          <w:rFonts w:ascii="Verdana" w:hAnsi="Verdana"/>
          <w:sz w:val="28"/>
          <w:szCs w:val="28"/>
        </w:rPr>
      </w:pPr>
      <w:r w:rsidRPr="003572E5">
        <w:rPr>
          <w:rFonts w:ascii="Verdana" w:hAnsi="Verdana"/>
          <w:sz w:val="28"/>
          <w:szCs w:val="28"/>
        </w:rPr>
        <w:t>There is a need to identify what a more advanced literacy curriculum might be and to determine how it could best be implemented. p. 43</w:t>
      </w:r>
    </w:p>
    <w:p w14:paraId="691CA9DD" w14:textId="77777777" w:rsidR="00D70EA3" w:rsidRPr="003572E5" w:rsidRDefault="00D70EA3" w:rsidP="003572E5">
      <w:pPr>
        <w:jc w:val="both"/>
        <w:rPr>
          <w:rFonts w:ascii="Verdana" w:hAnsi="Verdana"/>
          <w:sz w:val="28"/>
          <w:szCs w:val="28"/>
        </w:rPr>
      </w:pPr>
    </w:p>
    <w:p w14:paraId="05789ACB" w14:textId="20A33AA2" w:rsidR="00841761" w:rsidRPr="003572E5" w:rsidRDefault="00841761" w:rsidP="003572E5">
      <w:pPr>
        <w:jc w:val="both"/>
        <w:rPr>
          <w:rFonts w:ascii="Verdana" w:hAnsi="Verdana"/>
          <w:sz w:val="28"/>
          <w:szCs w:val="28"/>
        </w:rPr>
      </w:pPr>
      <w:r w:rsidRPr="003572E5">
        <w:rPr>
          <w:rFonts w:ascii="Verdana" w:hAnsi="Verdana"/>
          <w:sz w:val="28"/>
          <w:szCs w:val="28"/>
        </w:rPr>
        <w:t xml:space="preserve">Most </w:t>
      </w:r>
      <w:proofErr w:type="gramStart"/>
      <w:r w:rsidRPr="003572E5">
        <w:rPr>
          <w:rFonts w:ascii="Verdana" w:hAnsi="Verdana"/>
          <w:sz w:val="28"/>
          <w:szCs w:val="28"/>
        </w:rPr>
        <w:t>students</w:t>
      </w:r>
      <w:proofErr w:type="gramEnd"/>
      <w:r w:rsidRPr="003572E5">
        <w:rPr>
          <w:rFonts w:ascii="Verdana" w:hAnsi="Verdana"/>
          <w:sz w:val="28"/>
          <w:szCs w:val="28"/>
        </w:rPr>
        <w:t xml:space="preserve"> need explicit teaching</w:t>
      </w:r>
      <w:r w:rsidR="00A542BB" w:rsidRPr="003572E5">
        <w:rPr>
          <w:rFonts w:ascii="Verdana" w:hAnsi="Verdana"/>
          <w:sz w:val="28"/>
          <w:szCs w:val="28"/>
        </w:rPr>
        <w:t xml:space="preserve"> of sophisticated genres, specialised language conventions, disciplinary norms of precision and accuracy, and higher-level interpretive processes. p. 43</w:t>
      </w:r>
    </w:p>
    <w:p w14:paraId="310D2B33" w14:textId="77777777" w:rsidR="00A542BB" w:rsidRPr="003572E5" w:rsidRDefault="00A542BB" w:rsidP="003572E5">
      <w:pPr>
        <w:jc w:val="both"/>
        <w:rPr>
          <w:rFonts w:ascii="Verdana" w:hAnsi="Verdana"/>
          <w:sz w:val="28"/>
          <w:szCs w:val="28"/>
        </w:rPr>
      </w:pPr>
    </w:p>
    <w:p w14:paraId="59388A40" w14:textId="77777777" w:rsidR="00D70EA3" w:rsidRPr="003572E5" w:rsidRDefault="00D70EA3" w:rsidP="003572E5">
      <w:pPr>
        <w:jc w:val="both"/>
        <w:rPr>
          <w:rFonts w:ascii="Verdana" w:hAnsi="Verdana"/>
          <w:sz w:val="28"/>
          <w:szCs w:val="28"/>
        </w:rPr>
      </w:pPr>
    </w:p>
    <w:p w14:paraId="613F0EE7" w14:textId="13FE0FEA" w:rsidR="00A542BB" w:rsidRPr="003572E5" w:rsidRDefault="004B1529" w:rsidP="003572E5">
      <w:pPr>
        <w:jc w:val="both"/>
        <w:rPr>
          <w:rFonts w:ascii="Verdana" w:hAnsi="Verdana"/>
          <w:sz w:val="28"/>
          <w:szCs w:val="28"/>
        </w:rPr>
      </w:pPr>
      <w:r w:rsidRPr="003572E5">
        <w:rPr>
          <w:rFonts w:ascii="Verdana" w:hAnsi="Verdana"/>
          <w:sz w:val="28"/>
          <w:szCs w:val="28"/>
        </w:rPr>
        <w:t>Despite the growing need for literacy, especially higher-level literacy skills, assessment data suggest that adolescents today read no better, and perhaps marginally worse, than a generation ago. p. 42</w:t>
      </w:r>
    </w:p>
    <w:p w14:paraId="752B2A2E" w14:textId="77777777" w:rsidR="004B1529" w:rsidRPr="003572E5" w:rsidRDefault="004B1529" w:rsidP="003572E5">
      <w:pPr>
        <w:jc w:val="both"/>
        <w:rPr>
          <w:rFonts w:ascii="Verdana" w:hAnsi="Verdana"/>
          <w:sz w:val="28"/>
          <w:szCs w:val="28"/>
        </w:rPr>
      </w:pPr>
    </w:p>
    <w:p w14:paraId="090D2B08" w14:textId="77777777" w:rsidR="00D70EA3" w:rsidRPr="003572E5" w:rsidRDefault="00D70EA3" w:rsidP="003572E5">
      <w:pPr>
        <w:jc w:val="both"/>
        <w:rPr>
          <w:rFonts w:ascii="Verdana" w:hAnsi="Verdana"/>
          <w:sz w:val="28"/>
          <w:szCs w:val="28"/>
        </w:rPr>
      </w:pPr>
    </w:p>
    <w:p w14:paraId="14B53863" w14:textId="3E12460B" w:rsidR="004B1529" w:rsidRPr="003572E5" w:rsidRDefault="00D70EA3" w:rsidP="003572E5">
      <w:pPr>
        <w:jc w:val="both"/>
        <w:rPr>
          <w:rFonts w:ascii="Verdana" w:hAnsi="Verdana"/>
          <w:sz w:val="28"/>
          <w:szCs w:val="28"/>
        </w:rPr>
      </w:pPr>
      <w:r w:rsidRPr="003572E5">
        <w:rPr>
          <w:rFonts w:ascii="Verdana" w:hAnsi="Verdana"/>
          <w:sz w:val="28"/>
          <w:szCs w:val="28"/>
        </w:rPr>
        <w:t>The rising correlation between education and income is evidence of the increasing literacy orientation of many workplaces (Arc, Phillips, &amp; McKenzie, 2000; Barton &amp; Jenkins, 1995). p. 41</w:t>
      </w:r>
    </w:p>
    <w:p w14:paraId="1BA5AE09" w14:textId="77777777" w:rsidR="00D70EA3" w:rsidRPr="003572E5" w:rsidRDefault="00D70EA3" w:rsidP="003572E5">
      <w:pPr>
        <w:jc w:val="both"/>
        <w:rPr>
          <w:rFonts w:ascii="Verdana" w:hAnsi="Verdana"/>
          <w:sz w:val="28"/>
          <w:szCs w:val="28"/>
        </w:rPr>
      </w:pPr>
    </w:p>
    <w:p w14:paraId="5E15E55E" w14:textId="77777777" w:rsidR="00D70EA3" w:rsidRPr="003572E5" w:rsidRDefault="00D70EA3" w:rsidP="003572E5">
      <w:pPr>
        <w:jc w:val="both"/>
        <w:rPr>
          <w:rFonts w:ascii="Verdana" w:hAnsi="Verdana"/>
          <w:sz w:val="28"/>
          <w:szCs w:val="28"/>
        </w:rPr>
      </w:pPr>
    </w:p>
    <w:p w14:paraId="6D74ADBB" w14:textId="77777777" w:rsidR="006526FF" w:rsidRPr="003572E5" w:rsidRDefault="006526FF" w:rsidP="003572E5">
      <w:pPr>
        <w:jc w:val="both"/>
        <w:rPr>
          <w:rFonts w:ascii="Verdana" w:hAnsi="Verdana"/>
          <w:sz w:val="28"/>
          <w:szCs w:val="28"/>
        </w:rPr>
      </w:pPr>
    </w:p>
    <w:p w14:paraId="332FE1B5" w14:textId="77777777" w:rsidR="006526FF" w:rsidRPr="003572E5" w:rsidRDefault="006526FF" w:rsidP="003572E5">
      <w:pPr>
        <w:jc w:val="both"/>
        <w:rPr>
          <w:rFonts w:ascii="Verdana" w:hAnsi="Verdana"/>
          <w:sz w:val="28"/>
          <w:szCs w:val="28"/>
        </w:rPr>
      </w:pPr>
    </w:p>
    <w:p w14:paraId="54CA5BD3" w14:textId="77777777" w:rsidR="00801E1E" w:rsidRPr="003572E5" w:rsidRDefault="00801E1E" w:rsidP="003572E5">
      <w:pPr>
        <w:jc w:val="both"/>
        <w:rPr>
          <w:rFonts w:ascii="Verdana" w:hAnsi="Verdana"/>
          <w:sz w:val="28"/>
          <w:szCs w:val="28"/>
        </w:rPr>
      </w:pPr>
    </w:p>
    <w:sectPr w:rsidR="00801E1E" w:rsidRPr="003572E5" w:rsidSect="00A73B80">
      <w:pgSz w:w="11900" w:h="16840"/>
      <w:pgMar w:top="1797" w:right="1440" w:bottom="1797" w:left="1440"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356"/>
    <w:rsid w:val="00026DF0"/>
    <w:rsid w:val="001036A3"/>
    <w:rsid w:val="00120B36"/>
    <w:rsid w:val="003572E5"/>
    <w:rsid w:val="003808D6"/>
    <w:rsid w:val="003A5B74"/>
    <w:rsid w:val="004B1529"/>
    <w:rsid w:val="00542963"/>
    <w:rsid w:val="005C2758"/>
    <w:rsid w:val="006526FF"/>
    <w:rsid w:val="00801E1E"/>
    <w:rsid w:val="00841761"/>
    <w:rsid w:val="0085370C"/>
    <w:rsid w:val="00971C33"/>
    <w:rsid w:val="00A43D17"/>
    <w:rsid w:val="00A542BB"/>
    <w:rsid w:val="00A73B80"/>
    <w:rsid w:val="00AE127B"/>
    <w:rsid w:val="00BA4356"/>
    <w:rsid w:val="00D70E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0DC67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468</Words>
  <Characters>2670</Characters>
  <Application>Microsoft Macintosh Word</Application>
  <DocSecurity>0</DocSecurity>
  <Lines>22</Lines>
  <Paragraphs>6</Paragraphs>
  <ScaleCrop>false</ScaleCrop>
  <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Siliva Gaugatao</dc:creator>
  <cp:keywords/>
  <dc:description/>
  <cp:lastModifiedBy>Siliva Gaugatao</cp:lastModifiedBy>
  <cp:revision>5</cp:revision>
  <cp:lastPrinted>2012-09-16T21:11:00Z</cp:lastPrinted>
  <dcterms:created xsi:type="dcterms:W3CDTF">2012-09-16T05:26:00Z</dcterms:created>
  <dcterms:modified xsi:type="dcterms:W3CDTF">2012-09-16T21:15:00Z</dcterms:modified>
</cp:coreProperties>
</file>